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lang w:val="en-US" w:eastAsia="zh-CN"/>
        </w:rPr>
      </w:pPr>
      <w:r>
        <w:rPr>
          <w:rFonts w:hint="eastAsia"/>
          <w:lang w:eastAsia="zh-CN"/>
        </w:rPr>
        <w:t>附件</w:t>
      </w:r>
      <w:r>
        <w:rPr>
          <w:rFonts w:hint="eastAsia"/>
          <w:lang w:val="en-US" w:eastAsia="zh-CN"/>
        </w:rPr>
        <w:t>2</w:t>
      </w:r>
    </w:p>
    <w:p>
      <w:pPr>
        <w:pStyle w:val="10"/>
        <w:bidi w:val="0"/>
        <w:rPr>
          <w:rFonts w:hint="default"/>
          <w:lang w:val="en-US" w:eastAsia="zh-CN"/>
        </w:rPr>
      </w:pPr>
      <w:r>
        <w:rPr>
          <w:rFonts w:hint="eastAsia"/>
          <w:lang w:eastAsia="zh-CN"/>
        </w:rPr>
        <w:t>广州市</w:t>
      </w:r>
      <w:r>
        <w:rPr>
          <w:rFonts w:hint="default"/>
        </w:rPr>
        <w:t>外籍</w:t>
      </w:r>
      <w:r>
        <w:rPr>
          <w:rFonts w:hint="eastAsia"/>
          <w:lang w:eastAsia="zh-CN"/>
        </w:rPr>
        <w:t>“</w:t>
      </w:r>
      <w:r>
        <w:rPr>
          <w:rFonts w:hint="default"/>
        </w:rPr>
        <w:t>急需紧缺</w:t>
      </w:r>
      <w:r>
        <w:rPr>
          <w:rFonts w:hint="eastAsia"/>
          <w:lang w:eastAsia="zh-CN"/>
        </w:rPr>
        <w:t>”</w:t>
      </w:r>
      <w:r>
        <w:rPr>
          <w:rFonts w:hint="default"/>
        </w:rPr>
        <w:t>人才岗位目录</w:t>
      </w:r>
    </w:p>
    <w:p>
      <w:pPr>
        <w:pStyle w:val="11"/>
        <w:bidi w:val="0"/>
        <w:rPr>
          <w:rFonts w:hint="eastAsia"/>
          <w:lang w:val="zh-CN"/>
        </w:rPr>
      </w:pPr>
      <w:r>
        <w:rPr>
          <w:rFonts w:hint="eastAsia"/>
          <w:lang w:val="zh-CN"/>
        </w:rPr>
        <w:t>（试行）</w:t>
      </w:r>
    </w:p>
    <w:tbl>
      <w:tblPr>
        <w:tblStyle w:val="8"/>
        <w:tblW w:w="12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599"/>
        <w:gridCol w:w="2115"/>
        <w:gridCol w:w="1935"/>
        <w:gridCol w:w="8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tblHeader/>
          <w:jc w:val="center"/>
        </w:trPr>
        <w:tc>
          <w:tcPr>
            <w:tcW w:w="599" w:type="dxa"/>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2115" w:type="dxa"/>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行业大类</w:t>
            </w:r>
          </w:p>
        </w:tc>
        <w:tc>
          <w:tcPr>
            <w:tcW w:w="1935" w:type="dxa"/>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岗位名称</w:t>
            </w:r>
          </w:p>
        </w:tc>
        <w:tc>
          <w:tcPr>
            <w:tcW w:w="8277" w:type="dxa"/>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人员基本要求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新一代信息技术</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集成电路IC设计工程师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具有新一代信息技术产业集成电路IC设计工程师相关的电子、通信、微电子工程等专业领域学习经历或工作经验。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算法工程师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具有新一代信息技术产业算法工程师相关的计算机、数学等专业领域学习经历或工作经验。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大数据开发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具有新一代信息技术产业大数据开发工程师相关的计算机、数学、统计学等专业领域学习经历或工作经验。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电子技术研发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具有新一代信息技术产业电子技术研发工程师相关的自动化控制、电子信息、计算机等专业领域学习经历或工作经验。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GIS工程师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具有新一代信息技术产业GIS工程师相关的地理信息系统、计算机应用或软件等专业领域学习经历或工作经验。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EDA设计工程师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具有新一代信息技术产业EDA设计工程师相关的微电子、电子工程等专业领域学习经历或工作经验。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通信技术工程师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具有新一代信息技术产业通信技术工程师相关的通信、电子、计算机、信号处理等专业领域学习经历或工作经验。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电子元器件</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具有新一代信息技术产业电子元器件工程师相关的自动化、电力电子、电气工程、材料科学与工程等专业领域学习经历或工作经验。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Java开发工程师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具有新一代信息技术产业Java开发工程师相关的计算机等专业领域学习经历或工作经验。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核心网开发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具有新一代信息技术产业核心网开发工程师相关的计算机科学或信息工程等专业领域学习经历或工作经验。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物联网开发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具有新一代信息技术产业物联网开发工程师相关的计算机、软件、物联网等专业领域学习经历或工作经验。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IC验证工程师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具有新一代信息技术产业IC验证工程师相关的微电子、电子等专业领域学习经历或工作经验。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芯片设计工程师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具有新一代信息技术产业芯片设计工程师相关的电子工程专业或者计算机等专业领域学习经历或工作经验。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芯片设计架构师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具有新一代信息技术产业芯片设计架构师相关的通信、电子工程、半导体材料、芯片设计等专业领域学习经历或工作经验。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芯片制造工程师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具有新一代信息技术产业芯片制造工程师相关的电子、半导体、微电子等专业领域学习经历或工作经验。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SMT（贴片技术）工程师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具有新一代信息技术产业SMT（贴片技术）工程师相关的电子、机械类等专业领域学习经历或工作经验。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PCB Layout</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pacing w:val="-11"/>
                <w:sz w:val="24"/>
                <w:szCs w:val="24"/>
              </w:rPr>
              <w:t>（印刷线路板布局）</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具有新一代信息技术产业PCB Layout（印刷线路板布局）工程师相关的电气、电子类或自动控制类等专业领域学习经历或工作经验。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PE</w:t>
            </w:r>
            <w:r>
              <w:rPr>
                <w:rFonts w:hint="eastAsia"/>
                <w:sz w:val="24"/>
                <w:szCs w:val="24"/>
                <w:lang w:eastAsia="zh-CN"/>
              </w:rPr>
              <w:t>（</w:t>
            </w:r>
            <w:r>
              <w:rPr>
                <w:rFonts w:hint="eastAsia"/>
                <w:sz w:val="24"/>
                <w:szCs w:val="24"/>
              </w:rPr>
              <w:t>工艺）工程师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具有新一代信息技术产业PE</w:t>
            </w:r>
            <w:r>
              <w:rPr>
                <w:rFonts w:hint="eastAsia"/>
                <w:sz w:val="24"/>
                <w:szCs w:val="24"/>
                <w:lang w:eastAsia="zh-CN"/>
              </w:rPr>
              <w:t>（</w:t>
            </w:r>
            <w:r>
              <w:rPr>
                <w:rFonts w:hint="eastAsia"/>
                <w:sz w:val="24"/>
                <w:szCs w:val="24"/>
              </w:rPr>
              <w:t>工艺）工程师相关的化工、材料等专业领域学习经历或工作经验。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NPI（新产品导入）工程师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具有新一代信息技术产业NPI（新产品导入）工程师相关的计算机、通信、电子信息等专业领域学习经历或工作经验。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RF</w:t>
            </w:r>
            <w:r>
              <w:rPr>
                <w:rFonts w:hint="eastAsia"/>
                <w:sz w:val="24"/>
                <w:szCs w:val="24"/>
                <w:lang w:eastAsia="zh-CN"/>
              </w:rPr>
              <w:t>（</w:t>
            </w:r>
            <w:r>
              <w:rPr>
                <w:rFonts w:hint="eastAsia"/>
                <w:sz w:val="24"/>
                <w:szCs w:val="24"/>
              </w:rPr>
              <w:t>射频）工程师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具有新一代信息技术产业RF</w:t>
            </w:r>
            <w:r>
              <w:rPr>
                <w:rFonts w:hint="eastAsia"/>
                <w:sz w:val="24"/>
                <w:szCs w:val="24"/>
                <w:lang w:eastAsia="zh-CN"/>
              </w:rPr>
              <w:t>（</w:t>
            </w:r>
            <w:r>
              <w:rPr>
                <w:rFonts w:hint="eastAsia"/>
                <w:sz w:val="24"/>
                <w:szCs w:val="24"/>
              </w:rPr>
              <w:t>射频）工程师相关的电子工程等专业领域学习经历或工作经验。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Advance Module工程师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具有新一代信息技术产业Advance Module工程师相关的材料、电气自动化、机电类等专业领域学习经历或工作经验。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MEMS半导体研发工程师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具有新一代信息技术产业MEMS半导体研发工程师相关的微电子、仪器、电子、机械、半导体材料、MEMS等专业领域学习经历或工作经验。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薄膜工程师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具有新一代信息技术产业薄膜工程师相关的微电子、材料物理与化学、半导体技术等专业领域学习经历或工作经验。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材料研发工程师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具有新一代信息技术产业材料研发工程师相关的无机非金属或材料物理或材料学等专业领域学习经历或工作经验。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测试工程师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具有新一代信息技术产业测试工程师相关的电子类等专业领域学习经历或工作经验。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产品工程师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具有新一代信息技术产业产品工程师相关的光电、机电、机械等专业领域学习经历或工作经验。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PIE工艺整合</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具有新一代信息技术产业PIE工艺整合工程师相关的微电子、电子科学与技术、物理等专业领域学习经历或工作经验。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光刻工艺工程师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具有新一代信息技术产业光刻工艺工程师相关的微电子学、物理学、光学、材料等专业领域学习经历或工作经验。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29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扩散工程师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具有新一代信息技术产业扩散工程师相关的微电子或半导体等专业领域学习经历或工作经验。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良率工程师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具有新一代信息技术产业良率工程师相关的半导体器件、微电子封装、机电等专业领域学习经历或工作经验。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31</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智能与新能源汽车</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C/C++开发工程师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具有智能与新能源汽车产业C/C++开发工程师相关的计算机、软件工程、通信电子、自动化、汽车电子等专业领域学习经历或工作经验。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自动驾驶系统</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具有智能与新能源汽车产业自动驾驶系统工程师相关的计算机、软件工程、通信工程、电子工程等专业领域学习经历或工作经验。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锂电池研发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具有智能与新能源汽车产业锂电池研发工程师相关的化学、物理、电化学、材料科学与工程等专业领域学习经历或工作经验。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AR开发工程师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具有智能与新能源汽车产业AR开发工程师相关的计算机、人工智能等专业领域学习经历或工作经验。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自动驾驶平台</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架构师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具有智能与新能源汽车产业自动驾驶平台架构师相关的数学、电子、通信、信息、计算机、人工智能、自动化、车辆工程等专业领域学习经历或工作经验。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电子工程师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具有智能与新能源汽车产业电子工程师相关的电气及自动化、汽车工程等专业领域学习经历或工作经验。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车辆信息安全</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主管工程师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具有智能与新能源汽车产业车辆信息安全主管工程师相关的计算机等专业领域学习经历或工作经验。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大数据分析和</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平台开发主管</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具有智能与新能源汽车产业大数据分析和平台开发主管工程师相关的统计、数学、计算机科学与技术等专业领域学习经历或工作经验。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智驾算法主管</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具有智能与新能源汽车产业智驾算法主管工程师相关的计算机、电子、自动化、控制、车辆工程等专业领域学习经历或工作经验。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40</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生物医药与健康</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生物信息分析岗</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具有生物医药与健康产业生物信息分析岗相关的应用数学、理论物理、生物信息学等专业领域学习经历或工作经验。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生物工艺研发岗</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具有生物医药与健康产业生物工艺研发岗相关的生物化学、分子生物学、细胞生物学、生物医学工程等专业领域学习经历或工作经验。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光学显微成像</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技术研发岗</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具有生物医药与健康产业光学显微成像技术研发岗相关的光学工程等专业领域学习经历或工作经验。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机械设计研发岗</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具有生物医药与健康产业机械设计研发岗相关的机械工程、电气工程及自动化等专业领域学习经历或工作经验。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临床数据分析师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具有生物医药与健康产业临床数据分析师相关的生物统计学、药学统计学、卫生统计学、生物信息等专业领域学习经历或工作经验。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生物制剂工艺</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开发工程师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具有生物医药与健康产业生物制剂工艺开发工程师相关的生物学等专业领域学习经历或工作经验。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药物分析研究员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具有生物医药与健康产业药物分析研究员相关的中药学、药学、分析化学、材料化学、生物工程、生物技术等专业领域学习经历或工作经验。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有机合成研究员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具有生物医药与健康产业有机合成研究员相关的有机合成、药物化学等专业领域学习经历或工作经验。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医疗器械研发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具有生物医药与健康产业医疗器械研发工程师相关的医疗器械、医用电子工程、电子信息工程、自动化、生物医学工程等专业领域学习经历或工作经验。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49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产品经理/主管</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具有生物医药与健康产业产品经理/主管相关的医学、药学等专业领域学习经历或工作经验。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分子检测工程师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具有生物医药与健康产业分子检测工程师相关的分子生物学、医学检验等专业领域学习经历或工作经验。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CMC经理/总监</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具有生物医药与健康产业CMC经理/总监相关的生物化学、分子生物学、细胞生物学、生物医学工程等专业领域学习经历或工作经验。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纯化研究员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具有生物医药与健康产业纯化研究员相关的药学、生物学、化学等专业领域学习经历或工作经验。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ADC研究员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具有生物医药与健康产业ADC研究员相关的生物化学、分子生物学、细胞生物学、生物工程等专业领域学习经历或工作经验。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生物制药自动化</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具有生物医药与健康产业生物制药自动化工程师相关的药学、生物学、生物统计学、药学统计学、电子信息工程、自动化、计算机等专业领域学习经历或工作经验。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药物制剂工艺</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开发工程师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具有生物医药与健康产业药物制剂工艺开发工程师相关的药学、化学、制药等专业领域学习经历或工作经验。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技术转移工程师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具有生物医药与健康产业技术转移工程师相关的药学、化学、制药等专业领域学习经历或工作经验。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运营管理经理/</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总监</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具有生物医药与健康产业运营管理经理相关的企业管理、金融、经济等专业领域</w:t>
            </w:r>
            <w:r>
              <w:rPr>
                <w:rFonts w:hint="eastAsia"/>
                <w:sz w:val="24"/>
                <w:szCs w:val="24"/>
                <w:lang w:eastAsia="zh-CN"/>
              </w:rPr>
              <w:t>的</w:t>
            </w:r>
            <w:r>
              <w:rPr>
                <w:rFonts w:hint="eastAsia"/>
                <w:sz w:val="24"/>
                <w:szCs w:val="24"/>
              </w:rPr>
              <w:t>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58</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智能装备与机器人</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仿真应用工程师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具有智能装备与机器人产业仿真应用工程师相关的自动控制、机电一体化、机械、力学等专业领域学习经历或工作经验。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59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云台算法工程师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具有智能装备与机器人产业云台算法工程师相关的电子信息、电气、自动化、计算机学等专业领域学习经历或工作经验。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路径规划与</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控制算法工程师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具有智能装备与机器人产业路径规划与控制算法工程师相关的汽车电子、自动化、计算机、数学等专业领域学习经历或工作经验。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视觉算法工程师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具有智能装备与机器人产业视觉算法工程师相关的机器人、电子、机械工程、计算机科学等专业领域学习经历或工作经验。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AI训练师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具有智能装备与机器人产业AI训练师相关的计算机、语言学、统计学等专业领域学习经历或工作经验。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GPS自动导航</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软件工程师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具有智能装备与机器人产业GPS自动导航软件工程师相关的电子、自动化、计算机等专业领域学习经历或工作经验。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调试工程师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具有智能装备与机器人产业调试工程师相关的自动化、电子、机电一体化等专业领域学习经历或工作经验。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语音识别开发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具有智能装备与机器人产业语音识别开发工程师相关的计算机、电子、自动化、模式识别等专业领域学习经历或工作经验。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电子工程师/</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技术员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具有智能装备与机器人产业电子工程师/技术员相关的电子、嵌入式、工业自动化、机电一体化等专业领域学习经历或工作经验。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机器学习研发</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具有智能装备与机器人产业机器学习研发工程师相关的计算机等专业领域学习经历或工作经验。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68</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轨道交通</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交通工程师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具有轨道交通产业交通工程师相关的交通工程等专业领域学习经历或工作经验。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69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系统工程师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具有轨道交通产业系统工程师相关的铁路信号、通信、电气自动等专业领域学习经历或工作经验。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机械设计工程师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具有轨道交通产业机械设计工程师相关的机械设计类、焊接类等专业领域学习经历或工作经验。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信号技术工程师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具有轨道交通产业信号技术工程师相关的物理学、电气工程等专业领域学习经历或工作经验。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ATS研发工程师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具有轨道交通产业ATS研发工程师相关的铁路信号、自动化、通信、控制科学与工程、交通工程等专业领域学习经历或工作经验。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功能测试工程师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具有轨道交通产业功能测试工程师相关的通信、轨道交通信号等专业领域学习经历或工作经验。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技术管理工程师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具有轨道交通产业技术管理工程师相关的机电一体化、设备管理、自动化或机械等专业领域学习经历或工作经验。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项目研发工程师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具有轨道交通产业项目研发工程师相关的机械、电气工程等专业领域学习经历或工作经验。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76</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新能源与节能环保</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光伏系统工程师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具有新能源与节能环保产业光伏系统工程师相关的能源、光伏、电力工程、机电一体化等专业领域学习经历或工作经验。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电力工程师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具有新能源与节能环保产业电力工程师相关的电力、机电一体化等专业领域学习经历或工作经验。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系统架构设计师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具有新能源与节能环保产业系统架构设计师相关的计算机等专业领域学习经历或工作经验。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79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技术研发经理</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具有新能源与节能环保产业技术研发经理相关的机械、电子、自动化、软件等专业领域学习经历或工作经验。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质量管理/测试</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具有新能源与节能环保产业质量管理/测试工程师相关的化工、材料等专业领域学习经历或工作经验。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性能测试工程师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具有新能源与节能环保产业性能测试工程师相关的金属材料、力学等专业领域学习经历或工作经验。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产品经理/主管</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具有新能源与节能环保产业产品经理/主管相关的新能源、新材料等专业领域学习经历或工作经验。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注册环评工程师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具有新能源与节能环保产业注册环评工程师相关的环境科学、环境工程等专业领域学习经历或工作经验。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环境安全工程师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具有新能源与节能环保产业环境安全工程师相关的环境、安全、化工等专业领域学习经历或工作经验。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环保工程师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具有新能源与节能环保产业环保工程师相关的环境工程、化工工程等专业领域学习经历或工作经验。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新能源电控</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具有新能源与节能环保产业新能源电控工程师相关的自控、车辆、计算机、电力电子等专业领域学习经历或工作经验。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新能源电池</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具有新能源与节能环保产业新能源电池工程师相关的电化学、电气工程、机电类等专业领域学习经历或工作经验。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环境检测工程师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具有新能源与节能环保产业环境检测工程师相关的分析化学、环保、化工等专业领域学习经历或工作经验。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89</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生态修复工程师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具有新能源与节能环保产业生态修复工程师相关的生态学、林学、植物学、森林保护、地理信息、人文地理与城乡规划、园林或景观设计等专业领域学习经历或工作经验。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固废处理工程师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具有新能源与节能环保产业固废处理工程师相关的化学工程、环境工程、热能工程等专业领域学习经历或工作经验。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污水处理工程师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具有新能源与节能环保产业污水处理工程师相关的化学、环境工程等专业领域学习经历或工作经验。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92</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新材料与精细化工</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测试总监</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具有新材料与精细化工产业测试总监相关的材料、化学等专业领域学习经历或工作经验。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纳米材料合成</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具有新材料与精细化工产业纳米材料合成工程师相关的高分子材料等专业领域学习经历或工作经验。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新材料工艺</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具有新材料与精细化工产业新材料工艺工程师相关的材料、化学、微电子等专业领域学习经历或工作经验。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95</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化工工艺设计</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具有新材料与精细化工产业化工工艺设计工程师相关的化工工程与工艺等专业领域学习经历或工作经验。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96</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化工技术工程师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具有新材料与精细化工产业化工技术工程师相关的高分子、材料化学等专业领域学习经历或工作经验。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97</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高分子材料</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具有新材料与精细化工产业高分子材料工程师相关的有机化学、高分子、材料等专业领域学习经历或工作经验。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98</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改性塑料工程师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具有新材料与精细化工产业改性塑料工程师相关的高分子等专业领域学习经历或工作经验。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99</w:t>
            </w:r>
          </w:p>
        </w:tc>
        <w:tc>
          <w:tcPr>
            <w:tcW w:w="21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数字创意</w:t>
            </w: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3D特效设计师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具有数字创意产业3D特效设计师相关的美术等专业领域学习经历或工作经验。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100</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3D动画设计师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具有数字创意产业3D动画设计师相关的动画类、设计类等专业领域学习经历或工作经验。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101</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区块链游戏</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数值策划</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具有数字创意产业区块链游戏数值策划相关的数学等专业领域学习经历或工作经验。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102</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影视策划</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制作人员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具有数字创意产业影视策划制作人员相关的新闻、编导、中文、广告创意策划等专业领域学习经历或工作经验。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103</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信息流优化师</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具有数字创意产业信息流优化师相关的电子商务、广告学、传播学等专业领域学习经历或工作经验。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7" w:hRule="atLeast"/>
          <w:jc w:val="center"/>
        </w:trPr>
        <w:tc>
          <w:tcPr>
            <w:tcW w:w="5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104</w:t>
            </w:r>
          </w:p>
        </w:tc>
        <w:tc>
          <w:tcPr>
            <w:tcW w:w="21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sz w:val="24"/>
                <w:szCs w:val="24"/>
              </w:rPr>
            </w:pPr>
          </w:p>
        </w:tc>
        <w:tc>
          <w:tcPr>
            <w:tcW w:w="1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rPr>
                <w:rFonts w:hint="eastAsia"/>
                <w:sz w:val="24"/>
                <w:szCs w:val="24"/>
              </w:rPr>
            </w:pPr>
            <w:r>
              <w:rPr>
                <w:rFonts w:hint="eastAsia"/>
                <w:sz w:val="24"/>
                <w:szCs w:val="24"/>
              </w:rPr>
              <w:t>新媒体策划专员</w:t>
            </w:r>
          </w:p>
        </w:tc>
        <w:tc>
          <w:tcPr>
            <w:tcW w:w="8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1.从业资历要求：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具有数字创意产业新媒体策划专员相关的新闻、市场营销、传播学等专业领域学习经历或工作经验。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lang w:eastAsia="zh-CN"/>
              </w:rPr>
            </w:pPr>
            <w:r>
              <w:rPr>
                <w:rFonts w:hint="eastAsia"/>
                <w:sz w:val="24"/>
                <w:szCs w:val="24"/>
              </w:rPr>
              <w:t>2.专业学历要求：</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sz w:val="24"/>
                <w:szCs w:val="24"/>
              </w:rPr>
            </w:pPr>
            <w:r>
              <w:rPr>
                <w:rFonts w:hint="eastAsia"/>
                <w:sz w:val="24"/>
                <w:szCs w:val="24"/>
              </w:rPr>
              <w:t>一般应具有相关专业本科以上学历。</w:t>
            </w:r>
          </w:p>
        </w:tc>
      </w:tr>
    </w:tbl>
    <w:p>
      <w:pPr>
        <w:rPr>
          <w:rFonts w:hint="eastAsia"/>
          <w:sz w:val="13"/>
          <w:szCs w:val="13"/>
          <w:lang w:val="zh-CN"/>
        </w:rPr>
      </w:pPr>
    </w:p>
    <w:p>
      <w:pPr>
        <w:pStyle w:val="10"/>
        <w:bidi w:val="0"/>
        <w:rPr>
          <w:rFonts w:hint="eastAsia"/>
          <w:sz w:val="10"/>
          <w:szCs w:val="10"/>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Times New Roman"/>
          <w:b/>
          <w:color w:val="auto"/>
          <w:spacing w:val="2"/>
          <w:sz w:val="10"/>
          <w:szCs w:val="10"/>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Times New Roman"/>
          <w:b/>
          <w:color w:val="auto"/>
          <w:spacing w:val="2"/>
          <w:sz w:val="32"/>
        </w:rPr>
        <w:sectPr>
          <w:pgSz w:w="16838" w:h="11906" w:orient="landscape"/>
          <w:pgMar w:top="1701" w:right="1984" w:bottom="1587" w:left="1984" w:header="851" w:footer="1587" w:gutter="0"/>
          <w:pgBorders>
            <w:top w:val="none" w:sz="0" w:space="0"/>
            <w:left w:val="none" w:sz="0" w:space="0"/>
            <w:bottom w:val="none" w:sz="0" w:space="0"/>
            <w:right w:val="none" w:sz="0" w:space="0"/>
          </w:pgBorders>
          <w:cols w:space="720" w:num="1"/>
          <w:rtlGutter w:val="0"/>
          <w:docGrid w:type="linesAndChars" w:linePitch="615" w:charSpace="-1249"/>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D1ADF"/>
    <w:rsid w:val="FF5D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2023-01-06T09:35:00Z</dcterms:created>
  <dc:creator>gxs_zhudi</dc:creator>
  <cp:lastModifiedBy>gxs_zhudi</cp:lastModifiedBy>
  <dcterms:modified xsi:type="dcterms:W3CDTF">2023-01-06T09:36:15Z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